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6DE1" w14:textId="74651AF4" w:rsidR="009744C5" w:rsidRPr="00F05405" w:rsidRDefault="00640B8E" w:rsidP="00C27401">
      <w:pPr>
        <w:rPr>
          <w:rFonts w:eastAsia="Times New Roman" w:cstheme="minorHAnsi"/>
          <w:b/>
          <w:bCs/>
        </w:rPr>
      </w:pPr>
      <w:bookmarkStart w:id="0" w:name="_GoBack"/>
      <w:bookmarkEnd w:id="0"/>
      <w:r w:rsidRPr="006C52F5">
        <w:rPr>
          <w:rFonts w:ascii="Palatino Linotype" w:hAnsi="Palatino Linotype"/>
          <w:noProof/>
        </w:rPr>
        <w:drawing>
          <wp:anchor distT="0" distB="0" distL="114300" distR="114300" simplePos="0" relativeHeight="251658240" behindDoc="0" locked="0" layoutInCell="1" allowOverlap="1" wp14:anchorId="25EB3D09" wp14:editId="20AEDEB2">
            <wp:simplePos x="0" y="0"/>
            <wp:positionH relativeFrom="margin">
              <wp:align>right</wp:align>
            </wp:positionH>
            <wp:positionV relativeFrom="paragraph">
              <wp:posOffset>-143123</wp:posOffset>
            </wp:positionV>
            <wp:extent cx="1178560" cy="930910"/>
            <wp:effectExtent l="0" t="0" r="2540" b="2540"/>
            <wp:wrapNone/>
            <wp:docPr id="1" name="Picture 0" descr="CF_RGB-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Log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560" cy="930910"/>
                    </a:xfrm>
                    <a:prstGeom prst="rect">
                      <a:avLst/>
                    </a:prstGeom>
                  </pic:spPr>
                </pic:pic>
              </a:graphicData>
            </a:graphic>
            <wp14:sizeRelH relativeFrom="margin">
              <wp14:pctWidth>0</wp14:pctWidth>
            </wp14:sizeRelH>
            <wp14:sizeRelV relativeFrom="margin">
              <wp14:pctHeight>0</wp14:pctHeight>
            </wp14:sizeRelV>
          </wp:anchor>
        </w:drawing>
      </w:r>
      <w:r w:rsidR="009744C5" w:rsidRPr="00F05405">
        <w:rPr>
          <w:rFonts w:eastAsia="Times New Roman" w:cstheme="minorHAnsi"/>
          <w:b/>
          <w:bCs/>
        </w:rPr>
        <w:t xml:space="preserve">Public Comment TWC State Plan </w:t>
      </w:r>
    </w:p>
    <w:p w14:paraId="21962DD7" w14:textId="77777777" w:rsidR="00C27401" w:rsidRPr="00F05405" w:rsidRDefault="00C27401" w:rsidP="009744C5">
      <w:pPr>
        <w:rPr>
          <w:rFonts w:eastAsia="Times New Roman" w:cstheme="minorHAnsi"/>
          <w:sz w:val="22"/>
          <w:szCs w:val="22"/>
        </w:rPr>
      </w:pPr>
      <w:r w:rsidRPr="00F05405">
        <w:rPr>
          <w:rFonts w:eastAsia="Times New Roman" w:cstheme="minorHAnsi"/>
          <w:sz w:val="22"/>
          <w:szCs w:val="22"/>
        </w:rPr>
        <w:t xml:space="preserve">Lyn Lucas, </w:t>
      </w:r>
      <w:r w:rsidR="009744C5" w:rsidRPr="00F05405">
        <w:rPr>
          <w:rFonts w:eastAsia="Times New Roman" w:cstheme="minorHAnsi"/>
          <w:sz w:val="22"/>
          <w:szCs w:val="22"/>
        </w:rPr>
        <w:t xml:space="preserve">VP Early Education Workforce Development, </w:t>
      </w:r>
      <w:r w:rsidRPr="00F05405">
        <w:rPr>
          <w:rFonts w:eastAsia="Times New Roman" w:cstheme="minorHAnsi"/>
          <w:sz w:val="22"/>
          <w:szCs w:val="22"/>
        </w:rPr>
        <w:t xml:space="preserve">Camp Fire First Texas </w:t>
      </w:r>
    </w:p>
    <w:p w14:paraId="5C595B79" w14:textId="77777777" w:rsidR="005B5CBE" w:rsidRPr="00DD5150" w:rsidRDefault="005B5CBE" w:rsidP="00C27401">
      <w:pPr>
        <w:rPr>
          <w:rFonts w:eastAsia="Times New Roman" w:cstheme="minorHAnsi"/>
          <w:sz w:val="18"/>
          <w:szCs w:val="18"/>
        </w:rPr>
      </w:pPr>
    </w:p>
    <w:p w14:paraId="19694974" w14:textId="2DCAE8FF" w:rsidR="009744C5" w:rsidRPr="00254DC3" w:rsidRDefault="00F05405" w:rsidP="00C27401">
      <w:pPr>
        <w:rPr>
          <w:rFonts w:eastAsia="Times New Roman" w:cstheme="minorHAnsi"/>
          <w:i/>
          <w:iCs/>
          <w:sz w:val="20"/>
          <w:szCs w:val="20"/>
        </w:rPr>
      </w:pPr>
      <w:r w:rsidRPr="00254DC3">
        <w:rPr>
          <w:rFonts w:eastAsia="Times New Roman" w:cstheme="minorHAnsi"/>
          <w:i/>
          <w:iCs/>
          <w:sz w:val="20"/>
          <w:szCs w:val="20"/>
        </w:rPr>
        <w:t>April 27, 2021</w:t>
      </w:r>
    </w:p>
    <w:p w14:paraId="7733B164" w14:textId="77777777" w:rsidR="009744C5" w:rsidRPr="00DD5150" w:rsidRDefault="009744C5" w:rsidP="00C27401">
      <w:pPr>
        <w:rPr>
          <w:rFonts w:eastAsia="Times New Roman" w:cstheme="minorHAnsi"/>
          <w:sz w:val="20"/>
          <w:szCs w:val="20"/>
        </w:rPr>
      </w:pPr>
    </w:p>
    <w:p w14:paraId="3DD9AE12" w14:textId="1DE3857F" w:rsidR="00C27401" w:rsidRPr="00F05405" w:rsidRDefault="00C27401" w:rsidP="00C27401">
      <w:pPr>
        <w:rPr>
          <w:rFonts w:eastAsia="Times New Roman" w:cstheme="minorHAnsi"/>
          <w:sz w:val="22"/>
          <w:szCs w:val="22"/>
        </w:rPr>
      </w:pPr>
      <w:r w:rsidRPr="00F05405">
        <w:rPr>
          <w:rFonts w:eastAsia="Times New Roman" w:cstheme="minorHAnsi"/>
          <w:sz w:val="22"/>
          <w:szCs w:val="22"/>
        </w:rPr>
        <w:t xml:space="preserve">Camp Fire First Texas concurs </w:t>
      </w:r>
      <w:r w:rsidR="004C5B2B" w:rsidRPr="00F05405">
        <w:rPr>
          <w:rFonts w:eastAsia="Times New Roman" w:cstheme="minorHAnsi"/>
          <w:sz w:val="22"/>
          <w:szCs w:val="22"/>
        </w:rPr>
        <w:t>with what we know so many others in the state believe</w:t>
      </w:r>
      <w:r w:rsidR="005B5CBE">
        <w:rPr>
          <w:rFonts w:eastAsia="Times New Roman" w:cstheme="minorHAnsi"/>
          <w:sz w:val="22"/>
          <w:szCs w:val="22"/>
        </w:rPr>
        <w:t>:</w:t>
      </w:r>
      <w:r w:rsidR="004C5B2B" w:rsidRPr="00F05405">
        <w:rPr>
          <w:rFonts w:eastAsia="Times New Roman" w:cstheme="minorHAnsi"/>
          <w:sz w:val="22"/>
          <w:szCs w:val="22"/>
        </w:rPr>
        <w:t xml:space="preserve"> </w:t>
      </w:r>
      <w:r w:rsidRPr="00F05405">
        <w:rPr>
          <w:rFonts w:eastAsia="Times New Roman" w:cstheme="minorHAnsi"/>
          <w:sz w:val="22"/>
          <w:szCs w:val="22"/>
        </w:rPr>
        <w:t xml:space="preserve">this is an </w:t>
      </w:r>
      <w:r w:rsidR="00254DC3">
        <w:rPr>
          <w:rFonts w:eastAsia="Times New Roman" w:cstheme="minorHAnsi"/>
          <w:sz w:val="22"/>
          <w:szCs w:val="22"/>
        </w:rPr>
        <w:br/>
      </w:r>
      <w:r w:rsidRPr="00F05405">
        <w:rPr>
          <w:rFonts w:eastAsia="Times New Roman" w:cstheme="minorHAnsi"/>
          <w:sz w:val="22"/>
          <w:szCs w:val="22"/>
        </w:rPr>
        <w:t>opportune time to create a child care system that works so that Texans can work. </w:t>
      </w:r>
    </w:p>
    <w:p w14:paraId="62F7AFCB" w14:textId="77777777" w:rsidR="004C5B2B" w:rsidRPr="00F05405" w:rsidRDefault="004C5B2B" w:rsidP="00C27401">
      <w:pPr>
        <w:rPr>
          <w:rFonts w:eastAsia="Times New Roman" w:cstheme="minorHAnsi"/>
          <w:sz w:val="22"/>
          <w:szCs w:val="22"/>
        </w:rPr>
      </w:pPr>
    </w:p>
    <w:p w14:paraId="0C063327" w14:textId="70EB2C47" w:rsidR="00C27401" w:rsidRPr="00F05405" w:rsidRDefault="00C27401" w:rsidP="005B5CBE">
      <w:pPr>
        <w:rPr>
          <w:rFonts w:cstheme="minorHAnsi"/>
          <w:i/>
          <w:sz w:val="22"/>
          <w:szCs w:val="22"/>
        </w:rPr>
      </w:pPr>
      <w:r w:rsidRPr="00F05405">
        <w:rPr>
          <w:rFonts w:eastAsia="Times New Roman" w:cstheme="minorHAnsi"/>
          <w:sz w:val="22"/>
          <w:szCs w:val="22"/>
        </w:rPr>
        <w:t xml:space="preserve">We agree that TWC should maximize the CCDBG dollars to stabilize the industry, build and </w:t>
      </w:r>
      <w:r w:rsidR="005B5CBE">
        <w:rPr>
          <w:rFonts w:eastAsia="Times New Roman" w:cstheme="minorHAnsi"/>
          <w:sz w:val="22"/>
          <w:szCs w:val="22"/>
        </w:rPr>
        <w:t>support</w:t>
      </w:r>
      <w:r w:rsidRPr="00F05405">
        <w:rPr>
          <w:rFonts w:eastAsia="Times New Roman" w:cstheme="minorHAnsi"/>
          <w:sz w:val="22"/>
          <w:szCs w:val="22"/>
        </w:rPr>
        <w:t xml:space="preserve"> a supply of sustainable high quality programs, use existing elements to develop a comprehensive data system, focus on parent engagement and education, align agencies and programs, and address critical workforce issues. Specifically, I would like to address </w:t>
      </w:r>
      <w:r w:rsidR="00DD5150">
        <w:rPr>
          <w:rFonts w:eastAsia="Times New Roman" w:cstheme="minorHAnsi"/>
          <w:sz w:val="22"/>
          <w:szCs w:val="22"/>
        </w:rPr>
        <w:t>S</w:t>
      </w:r>
      <w:r w:rsidRPr="00F05405">
        <w:rPr>
          <w:rFonts w:eastAsia="Times New Roman" w:cstheme="minorHAnsi"/>
          <w:sz w:val="22"/>
          <w:szCs w:val="22"/>
        </w:rPr>
        <w:t xml:space="preserve">ection 6—The recruitment and retention of a qualified and effective child care workforce with attention to </w:t>
      </w:r>
      <w:r w:rsidR="005B5CBE">
        <w:rPr>
          <w:rFonts w:eastAsia="Times New Roman" w:cstheme="minorHAnsi"/>
          <w:sz w:val="22"/>
          <w:szCs w:val="22"/>
        </w:rPr>
        <w:t>§</w:t>
      </w:r>
      <w:r w:rsidRPr="00F05405">
        <w:rPr>
          <w:rFonts w:eastAsia="Times New Roman" w:cstheme="minorHAnsi"/>
          <w:sz w:val="22"/>
          <w:szCs w:val="22"/>
        </w:rPr>
        <w:t>1.1.1</w:t>
      </w:r>
      <w:r w:rsidR="005B5CBE">
        <w:rPr>
          <w:rFonts w:eastAsia="Times New Roman" w:cstheme="minorHAnsi"/>
          <w:sz w:val="22"/>
          <w:szCs w:val="22"/>
        </w:rPr>
        <w:t>:</w:t>
      </w:r>
      <w:r w:rsidRPr="00F05405">
        <w:rPr>
          <w:rFonts w:eastAsia="Times New Roman" w:cstheme="minorHAnsi"/>
          <w:sz w:val="22"/>
          <w:szCs w:val="22"/>
        </w:rPr>
        <w:t xml:space="preserve"> </w:t>
      </w:r>
      <w:r w:rsidRPr="00F05405">
        <w:rPr>
          <w:rFonts w:cstheme="minorHAnsi"/>
          <w:i/>
          <w:sz w:val="22"/>
          <w:szCs w:val="22"/>
        </w:rPr>
        <w:t>describe</w:t>
      </w:r>
      <w:r w:rsidRPr="00F05405">
        <w:rPr>
          <w:rFonts w:cstheme="minorHAnsi"/>
          <w:i/>
          <w:spacing w:val="-8"/>
          <w:sz w:val="22"/>
          <w:szCs w:val="22"/>
        </w:rPr>
        <w:t xml:space="preserve"> </w:t>
      </w:r>
      <w:r w:rsidRPr="00F05405">
        <w:rPr>
          <w:rFonts w:cstheme="minorHAnsi"/>
          <w:i/>
          <w:sz w:val="22"/>
          <w:szCs w:val="22"/>
        </w:rPr>
        <w:t>how</w:t>
      </w:r>
      <w:r w:rsidRPr="00F05405">
        <w:rPr>
          <w:rFonts w:cstheme="minorHAnsi"/>
          <w:i/>
          <w:spacing w:val="-6"/>
          <w:sz w:val="22"/>
          <w:szCs w:val="22"/>
        </w:rPr>
        <w:t xml:space="preserve"> </w:t>
      </w:r>
      <w:r w:rsidRPr="00F05405">
        <w:rPr>
          <w:rFonts w:cstheme="minorHAnsi"/>
          <w:i/>
          <w:sz w:val="22"/>
          <w:szCs w:val="22"/>
        </w:rPr>
        <w:t>the</w:t>
      </w:r>
      <w:r w:rsidRPr="00F05405">
        <w:rPr>
          <w:rFonts w:cstheme="minorHAnsi"/>
          <w:i/>
          <w:spacing w:val="-5"/>
          <w:sz w:val="22"/>
          <w:szCs w:val="22"/>
        </w:rPr>
        <w:t xml:space="preserve"> </w:t>
      </w:r>
      <w:r w:rsidRPr="00F05405">
        <w:rPr>
          <w:rFonts w:cstheme="minorHAnsi"/>
          <w:i/>
          <w:sz w:val="22"/>
          <w:szCs w:val="22"/>
        </w:rPr>
        <w:t>framework</w:t>
      </w:r>
      <w:r w:rsidRPr="00F05405">
        <w:rPr>
          <w:rFonts w:cstheme="minorHAnsi"/>
          <w:i/>
          <w:spacing w:val="-8"/>
          <w:sz w:val="22"/>
          <w:szCs w:val="22"/>
        </w:rPr>
        <w:t xml:space="preserve"> </w:t>
      </w:r>
      <w:r w:rsidRPr="00F05405">
        <w:rPr>
          <w:rFonts w:cstheme="minorHAnsi"/>
          <w:i/>
          <w:sz w:val="22"/>
          <w:szCs w:val="22"/>
        </w:rPr>
        <w:t>improves</w:t>
      </w:r>
      <w:r w:rsidRPr="00F05405">
        <w:rPr>
          <w:rFonts w:cstheme="minorHAnsi"/>
          <w:i/>
          <w:spacing w:val="-6"/>
          <w:sz w:val="22"/>
          <w:szCs w:val="22"/>
        </w:rPr>
        <w:t xml:space="preserve"> </w:t>
      </w:r>
      <w:r w:rsidRPr="00F05405">
        <w:rPr>
          <w:rFonts w:cstheme="minorHAnsi"/>
          <w:i/>
          <w:sz w:val="22"/>
          <w:szCs w:val="22"/>
        </w:rPr>
        <w:t>the</w:t>
      </w:r>
      <w:r w:rsidRPr="00F05405">
        <w:rPr>
          <w:rFonts w:cstheme="minorHAnsi"/>
          <w:i/>
          <w:spacing w:val="-8"/>
          <w:sz w:val="22"/>
          <w:szCs w:val="22"/>
        </w:rPr>
        <w:t xml:space="preserve"> </w:t>
      </w:r>
      <w:r w:rsidRPr="00F05405">
        <w:rPr>
          <w:rFonts w:cstheme="minorHAnsi"/>
          <w:b/>
          <w:i/>
          <w:sz w:val="22"/>
          <w:szCs w:val="22"/>
        </w:rPr>
        <w:t>quality,</w:t>
      </w:r>
      <w:r w:rsidRPr="00F05405">
        <w:rPr>
          <w:rFonts w:cstheme="minorHAnsi"/>
          <w:b/>
          <w:i/>
          <w:spacing w:val="-6"/>
          <w:sz w:val="22"/>
          <w:szCs w:val="22"/>
        </w:rPr>
        <w:t xml:space="preserve"> </w:t>
      </w:r>
      <w:r w:rsidRPr="00F05405">
        <w:rPr>
          <w:rFonts w:cstheme="minorHAnsi"/>
          <w:b/>
          <w:i/>
          <w:sz w:val="22"/>
          <w:szCs w:val="22"/>
        </w:rPr>
        <w:t>diversity,</w:t>
      </w:r>
      <w:r w:rsidRPr="00F05405">
        <w:rPr>
          <w:rFonts w:cstheme="minorHAnsi"/>
          <w:b/>
          <w:i/>
          <w:spacing w:val="-7"/>
          <w:sz w:val="22"/>
          <w:szCs w:val="22"/>
        </w:rPr>
        <w:t xml:space="preserve"> </w:t>
      </w:r>
      <w:r w:rsidRPr="00F05405">
        <w:rPr>
          <w:rFonts w:cstheme="minorHAnsi"/>
          <w:b/>
          <w:i/>
          <w:sz w:val="22"/>
          <w:szCs w:val="22"/>
        </w:rPr>
        <w:t>stability,</w:t>
      </w:r>
      <w:r w:rsidRPr="00F05405">
        <w:rPr>
          <w:rFonts w:cstheme="minorHAnsi"/>
          <w:b/>
          <w:i/>
          <w:spacing w:val="-6"/>
          <w:sz w:val="22"/>
          <w:szCs w:val="22"/>
        </w:rPr>
        <w:t xml:space="preserve"> </w:t>
      </w:r>
      <w:r w:rsidRPr="00F05405">
        <w:rPr>
          <w:rFonts w:cstheme="minorHAnsi"/>
          <w:b/>
          <w:i/>
          <w:sz w:val="22"/>
          <w:szCs w:val="22"/>
        </w:rPr>
        <w:t>and</w:t>
      </w:r>
      <w:r w:rsidRPr="00F05405">
        <w:rPr>
          <w:rFonts w:cstheme="minorHAnsi"/>
          <w:b/>
          <w:i/>
          <w:spacing w:val="-8"/>
          <w:sz w:val="22"/>
          <w:szCs w:val="22"/>
        </w:rPr>
        <w:t xml:space="preserve"> </w:t>
      </w:r>
      <w:r w:rsidRPr="00F05405">
        <w:rPr>
          <w:rFonts w:cstheme="minorHAnsi"/>
          <w:b/>
          <w:i/>
          <w:sz w:val="22"/>
          <w:szCs w:val="22"/>
        </w:rPr>
        <w:t>retention</w:t>
      </w:r>
      <w:r w:rsidRPr="00F05405">
        <w:rPr>
          <w:rFonts w:cstheme="minorHAnsi"/>
          <w:b/>
          <w:i/>
          <w:spacing w:val="-7"/>
          <w:sz w:val="22"/>
          <w:szCs w:val="22"/>
        </w:rPr>
        <w:t xml:space="preserve"> </w:t>
      </w:r>
      <w:r w:rsidRPr="00F05405">
        <w:rPr>
          <w:rFonts w:cstheme="minorHAnsi"/>
          <w:b/>
          <w:i/>
          <w:sz w:val="22"/>
          <w:szCs w:val="22"/>
        </w:rPr>
        <w:t>of</w:t>
      </w:r>
      <w:r w:rsidRPr="00F05405">
        <w:rPr>
          <w:rFonts w:cstheme="minorHAnsi"/>
          <w:b/>
          <w:i/>
          <w:spacing w:val="-47"/>
          <w:sz w:val="22"/>
          <w:szCs w:val="22"/>
        </w:rPr>
        <w:t xml:space="preserve"> </w:t>
      </w:r>
      <w:r w:rsidRPr="00F05405">
        <w:rPr>
          <w:rFonts w:cstheme="minorHAnsi"/>
          <w:b/>
          <w:i/>
          <w:sz w:val="22"/>
          <w:szCs w:val="22"/>
        </w:rPr>
        <w:t>caregivers,</w:t>
      </w:r>
      <w:r w:rsidRPr="00F05405">
        <w:rPr>
          <w:rFonts w:cstheme="minorHAnsi"/>
          <w:b/>
          <w:i/>
          <w:spacing w:val="-2"/>
          <w:sz w:val="22"/>
          <w:szCs w:val="22"/>
        </w:rPr>
        <w:t xml:space="preserve"> </w:t>
      </w:r>
      <w:r w:rsidRPr="00F05405">
        <w:rPr>
          <w:rFonts w:cstheme="minorHAnsi"/>
          <w:b/>
          <w:i/>
          <w:sz w:val="22"/>
          <w:szCs w:val="22"/>
        </w:rPr>
        <w:t>teachers,</w:t>
      </w:r>
      <w:r w:rsidRPr="00F05405">
        <w:rPr>
          <w:rFonts w:cstheme="minorHAnsi"/>
          <w:b/>
          <w:i/>
          <w:spacing w:val="-1"/>
          <w:sz w:val="22"/>
          <w:szCs w:val="22"/>
        </w:rPr>
        <w:t xml:space="preserve"> </w:t>
      </w:r>
      <w:r w:rsidRPr="00F05405">
        <w:rPr>
          <w:rFonts w:cstheme="minorHAnsi"/>
          <w:b/>
          <w:i/>
          <w:sz w:val="22"/>
          <w:szCs w:val="22"/>
        </w:rPr>
        <w:t>and directors</w:t>
      </w:r>
      <w:r w:rsidRPr="00F05405">
        <w:rPr>
          <w:rFonts w:cstheme="minorHAnsi"/>
          <w:i/>
          <w:spacing w:val="-18"/>
          <w:sz w:val="22"/>
          <w:szCs w:val="22"/>
        </w:rPr>
        <w:t xml:space="preserve"> </w:t>
      </w:r>
      <w:r w:rsidRPr="005B5CBE">
        <w:rPr>
          <w:rFonts w:cstheme="minorHAnsi"/>
          <w:iCs/>
          <w:sz w:val="22"/>
          <w:szCs w:val="22"/>
        </w:rPr>
        <w:t>(98.44(a</w:t>
      </w:r>
      <w:proofErr w:type="gramStart"/>
      <w:r w:rsidRPr="005B5CBE">
        <w:rPr>
          <w:rFonts w:cstheme="minorHAnsi"/>
          <w:iCs/>
          <w:sz w:val="22"/>
          <w:szCs w:val="22"/>
        </w:rPr>
        <w:t>)(</w:t>
      </w:r>
      <w:proofErr w:type="gramEnd"/>
      <w:r w:rsidRPr="005B5CBE">
        <w:rPr>
          <w:rFonts w:cstheme="minorHAnsi"/>
          <w:iCs/>
          <w:sz w:val="22"/>
          <w:szCs w:val="22"/>
        </w:rPr>
        <w:t>7)).</w:t>
      </w:r>
    </w:p>
    <w:p w14:paraId="64E51D35" w14:textId="77777777" w:rsidR="004C5B2B" w:rsidRPr="00F05405" w:rsidRDefault="004C5B2B" w:rsidP="00C27401">
      <w:pPr>
        <w:widowControl w:val="0"/>
        <w:tabs>
          <w:tab w:val="left" w:pos="839"/>
          <w:tab w:val="left" w:pos="841"/>
        </w:tabs>
        <w:autoSpaceDE w:val="0"/>
        <w:autoSpaceDN w:val="0"/>
        <w:spacing w:before="55"/>
        <w:rPr>
          <w:rFonts w:cstheme="minorHAnsi"/>
          <w:i/>
          <w:sz w:val="22"/>
          <w:szCs w:val="22"/>
        </w:rPr>
      </w:pPr>
    </w:p>
    <w:p w14:paraId="449E6361" w14:textId="2AEBAD9C" w:rsidR="00C27401" w:rsidRPr="00F05405" w:rsidRDefault="00C27401" w:rsidP="00C27401">
      <w:pPr>
        <w:rPr>
          <w:rFonts w:cstheme="minorHAnsi"/>
          <w:sz w:val="22"/>
          <w:szCs w:val="22"/>
        </w:rPr>
      </w:pPr>
      <w:r w:rsidRPr="00F05405">
        <w:rPr>
          <w:rFonts w:eastAsia="Times New Roman" w:cstheme="minorHAnsi"/>
          <w:sz w:val="22"/>
          <w:szCs w:val="22"/>
        </w:rPr>
        <w:t xml:space="preserve">Camp Fire First Texas has provided professional development toward early education certificates and certifications for </w:t>
      </w:r>
      <w:r w:rsidR="00DD5150">
        <w:rPr>
          <w:rFonts w:eastAsia="Times New Roman" w:cstheme="minorHAnsi"/>
          <w:sz w:val="22"/>
          <w:szCs w:val="22"/>
        </w:rPr>
        <w:t>over</w:t>
      </w:r>
      <w:r w:rsidRPr="00F05405">
        <w:rPr>
          <w:rFonts w:eastAsia="Times New Roman" w:cstheme="minorHAnsi"/>
          <w:sz w:val="22"/>
          <w:szCs w:val="22"/>
        </w:rPr>
        <w:t xml:space="preserve"> 25 years</w:t>
      </w:r>
      <w:r w:rsidR="00DD5150">
        <w:rPr>
          <w:rFonts w:eastAsia="Times New Roman" w:cstheme="minorHAnsi"/>
          <w:sz w:val="22"/>
          <w:szCs w:val="22"/>
        </w:rPr>
        <w:t>. I</w:t>
      </w:r>
      <w:r w:rsidR="00533E5E" w:rsidRPr="00F05405">
        <w:rPr>
          <w:rFonts w:eastAsia="Times New Roman" w:cstheme="minorHAnsi"/>
          <w:sz w:val="22"/>
          <w:szCs w:val="22"/>
        </w:rPr>
        <w:t>n addition, we are</w:t>
      </w:r>
      <w:r w:rsidRPr="00F05405">
        <w:rPr>
          <w:rFonts w:eastAsia="Times New Roman" w:cstheme="minorHAnsi"/>
          <w:sz w:val="22"/>
          <w:szCs w:val="22"/>
        </w:rPr>
        <w:t xml:space="preserve"> the sponsor of the first </w:t>
      </w:r>
      <w:r w:rsidR="00533E5E" w:rsidRPr="00F05405">
        <w:rPr>
          <w:rFonts w:eastAsia="Times New Roman" w:cstheme="minorHAnsi"/>
          <w:sz w:val="22"/>
          <w:szCs w:val="22"/>
        </w:rPr>
        <w:t>registered</w:t>
      </w:r>
      <w:r w:rsidRPr="00F05405">
        <w:rPr>
          <w:rFonts w:eastAsia="Times New Roman" w:cstheme="minorHAnsi"/>
          <w:sz w:val="22"/>
          <w:szCs w:val="22"/>
        </w:rPr>
        <w:t xml:space="preserve"> early education apprenticeship program in the </w:t>
      </w:r>
      <w:r w:rsidR="00DD5150">
        <w:rPr>
          <w:rFonts w:eastAsia="Times New Roman" w:cstheme="minorHAnsi"/>
          <w:sz w:val="22"/>
          <w:szCs w:val="22"/>
        </w:rPr>
        <w:t>S</w:t>
      </w:r>
      <w:r w:rsidRPr="00F05405">
        <w:rPr>
          <w:rFonts w:eastAsia="Times New Roman" w:cstheme="minorHAnsi"/>
          <w:sz w:val="22"/>
          <w:szCs w:val="22"/>
        </w:rPr>
        <w:t xml:space="preserve">tate of Texas. </w:t>
      </w:r>
      <w:r w:rsidRPr="00F05405">
        <w:rPr>
          <w:rFonts w:cstheme="minorHAnsi"/>
          <w:sz w:val="22"/>
          <w:szCs w:val="22"/>
        </w:rPr>
        <w:t>Apprenticeship is a workforce and economic development strategy to build supply for a quality early childhood teacher shortage</w:t>
      </w:r>
      <w:r w:rsidR="00EC00DE">
        <w:rPr>
          <w:rFonts w:cstheme="minorHAnsi"/>
          <w:sz w:val="22"/>
          <w:szCs w:val="22"/>
        </w:rPr>
        <w:t>—</w:t>
      </w:r>
      <w:r w:rsidRPr="00F05405">
        <w:rPr>
          <w:rFonts w:cstheme="minorHAnsi"/>
          <w:sz w:val="22"/>
          <w:szCs w:val="22"/>
        </w:rPr>
        <w:t xml:space="preserve">while simultaneously improving childcare quality and supporting a strong economy. </w:t>
      </w:r>
    </w:p>
    <w:p w14:paraId="0B575403" w14:textId="77777777" w:rsidR="00533E5E" w:rsidRPr="00F05405" w:rsidRDefault="00533E5E" w:rsidP="00C27401">
      <w:pPr>
        <w:rPr>
          <w:rFonts w:cstheme="minorHAnsi"/>
          <w:sz w:val="22"/>
          <w:szCs w:val="22"/>
        </w:rPr>
      </w:pPr>
    </w:p>
    <w:p w14:paraId="303EAD6A" w14:textId="1ADDB36F" w:rsidR="00C27401" w:rsidRPr="00F05405" w:rsidRDefault="00EC00DE" w:rsidP="00C27401">
      <w:pPr>
        <w:rPr>
          <w:rFonts w:cstheme="minorHAnsi"/>
          <w:sz w:val="22"/>
          <w:szCs w:val="22"/>
          <w:shd w:val="clear" w:color="auto" w:fill="FFFFFF"/>
        </w:rPr>
      </w:pPr>
      <w:r>
        <w:rPr>
          <w:rFonts w:cstheme="minorHAnsi"/>
          <w:sz w:val="22"/>
          <w:szCs w:val="22"/>
          <w:shd w:val="clear" w:color="auto" w:fill="FFFFFF"/>
        </w:rPr>
        <w:t>E</w:t>
      </w:r>
      <w:r w:rsidR="00C27401" w:rsidRPr="00F05405">
        <w:rPr>
          <w:rFonts w:cstheme="minorHAnsi"/>
          <w:sz w:val="22"/>
          <w:szCs w:val="22"/>
          <w:shd w:val="clear" w:color="auto" w:fill="FFFFFF"/>
        </w:rPr>
        <w:t xml:space="preserve">ncouraged by non-partisan advocacy organizations like the Bipartisan Policy Center and </w:t>
      </w:r>
      <w:r>
        <w:rPr>
          <w:rFonts w:cstheme="minorHAnsi"/>
          <w:sz w:val="22"/>
          <w:szCs w:val="22"/>
          <w:shd w:val="clear" w:color="auto" w:fill="FFFFFF"/>
        </w:rPr>
        <w:t xml:space="preserve">Center for </w:t>
      </w:r>
      <w:r w:rsidR="00C27401" w:rsidRPr="00F05405">
        <w:rPr>
          <w:rFonts w:cstheme="minorHAnsi"/>
          <w:sz w:val="22"/>
          <w:szCs w:val="22"/>
          <w:shd w:val="clear" w:color="auto" w:fill="FFFFFF"/>
        </w:rPr>
        <w:t>America</w:t>
      </w:r>
      <w:r>
        <w:rPr>
          <w:rFonts w:cstheme="minorHAnsi"/>
          <w:sz w:val="22"/>
          <w:szCs w:val="22"/>
          <w:shd w:val="clear" w:color="auto" w:fill="FFFFFF"/>
        </w:rPr>
        <w:t>n</w:t>
      </w:r>
      <w:r w:rsidR="00C27401" w:rsidRPr="00F05405">
        <w:rPr>
          <w:rFonts w:cstheme="minorHAnsi"/>
          <w:sz w:val="22"/>
          <w:szCs w:val="22"/>
          <w:shd w:val="clear" w:color="auto" w:fill="FFFFFF"/>
        </w:rPr>
        <w:t xml:space="preserve"> Progress, </w:t>
      </w:r>
      <w:r>
        <w:rPr>
          <w:rFonts w:cstheme="minorHAnsi"/>
          <w:sz w:val="22"/>
          <w:szCs w:val="22"/>
          <w:shd w:val="clear" w:color="auto" w:fill="FFFFFF"/>
        </w:rPr>
        <w:t>w</w:t>
      </w:r>
      <w:r w:rsidRPr="00F05405">
        <w:rPr>
          <w:rFonts w:cstheme="minorHAnsi"/>
          <w:sz w:val="22"/>
          <w:szCs w:val="22"/>
          <w:shd w:val="clear" w:color="auto" w:fill="FFFFFF"/>
        </w:rPr>
        <w:t xml:space="preserve">e believe </w:t>
      </w:r>
      <w:r w:rsidR="00C27401" w:rsidRPr="00F05405">
        <w:rPr>
          <w:rFonts w:cstheme="minorHAnsi"/>
          <w:sz w:val="22"/>
          <w:szCs w:val="22"/>
          <w:shd w:val="clear" w:color="auto" w:fill="FFFFFF"/>
        </w:rPr>
        <w:t xml:space="preserve">that registered apprenticeships, as part of an educational and career pathway, are a compelling option for states to support their early childhood workforce. Registered apprenticeship programs combine classroom instruction, on-the-job learning, and mentorship to create a holistic, earn-while-you-learn approach. </w:t>
      </w:r>
    </w:p>
    <w:p w14:paraId="6F8F896E" w14:textId="77777777" w:rsidR="00C27401" w:rsidRPr="00F05405" w:rsidRDefault="00C27401" w:rsidP="00C27401">
      <w:pPr>
        <w:rPr>
          <w:rFonts w:cstheme="minorHAnsi"/>
          <w:sz w:val="22"/>
          <w:szCs w:val="22"/>
        </w:rPr>
      </w:pPr>
    </w:p>
    <w:p w14:paraId="68A0BE0B" w14:textId="55D9BD69" w:rsidR="00C27401" w:rsidRPr="00F05405" w:rsidRDefault="00C27401" w:rsidP="00C27401">
      <w:pPr>
        <w:rPr>
          <w:rFonts w:cstheme="minorHAnsi"/>
          <w:sz w:val="22"/>
          <w:szCs w:val="22"/>
        </w:rPr>
      </w:pPr>
      <w:r w:rsidRPr="00F05405">
        <w:rPr>
          <w:rFonts w:eastAsia="Times New Roman" w:cstheme="minorHAnsi"/>
          <w:sz w:val="22"/>
          <w:szCs w:val="22"/>
        </w:rPr>
        <w:t>Strengthening the State Plan in terms of apprenticeship opportunities builds on what the TWC has already done to increase the effectiveness of the early education workforce. We commend much of what TWC has done</w:t>
      </w:r>
      <w:r w:rsidR="0017433A" w:rsidRPr="00F05405">
        <w:rPr>
          <w:rFonts w:eastAsia="Times New Roman" w:cstheme="minorHAnsi"/>
          <w:sz w:val="22"/>
          <w:szCs w:val="22"/>
        </w:rPr>
        <w:t xml:space="preserve"> in this effort including </w:t>
      </w:r>
      <w:r w:rsidRPr="00F05405">
        <w:rPr>
          <w:rFonts w:eastAsia="Times New Roman" w:cstheme="minorHAnsi"/>
          <w:sz w:val="22"/>
          <w:szCs w:val="22"/>
        </w:rPr>
        <w:t>building up Texas Rising Star as our state</w:t>
      </w:r>
      <w:r w:rsidR="00E83BDF">
        <w:rPr>
          <w:rFonts w:eastAsia="Times New Roman" w:cstheme="minorHAnsi"/>
          <w:sz w:val="22"/>
          <w:szCs w:val="22"/>
        </w:rPr>
        <w:t>’</w:t>
      </w:r>
      <w:r w:rsidRPr="00F05405">
        <w:rPr>
          <w:rFonts w:eastAsia="Times New Roman" w:cstheme="minorHAnsi"/>
          <w:sz w:val="22"/>
          <w:szCs w:val="22"/>
        </w:rPr>
        <w:t xml:space="preserve">s Quality Rating and Improvement System, </w:t>
      </w:r>
      <w:r w:rsidR="0017433A" w:rsidRPr="00F05405">
        <w:rPr>
          <w:rFonts w:eastAsia="Times New Roman" w:cstheme="minorHAnsi"/>
          <w:sz w:val="22"/>
          <w:szCs w:val="22"/>
        </w:rPr>
        <w:t xml:space="preserve">supporting </w:t>
      </w:r>
      <w:r w:rsidRPr="00F05405">
        <w:rPr>
          <w:rFonts w:eastAsia="Times New Roman" w:cstheme="minorHAnsi"/>
          <w:sz w:val="22"/>
          <w:szCs w:val="22"/>
        </w:rPr>
        <w:t xml:space="preserve">Texas Early Childhood Professional Education System to land data and support career pathway planning, and </w:t>
      </w:r>
      <w:r w:rsidR="0017433A" w:rsidRPr="00F05405">
        <w:rPr>
          <w:rFonts w:eastAsia="Times New Roman" w:cstheme="minorHAnsi"/>
          <w:sz w:val="22"/>
          <w:szCs w:val="22"/>
        </w:rPr>
        <w:t>funding</w:t>
      </w:r>
      <w:r w:rsidRPr="00F05405">
        <w:rPr>
          <w:rFonts w:eastAsia="Times New Roman" w:cstheme="minorHAnsi"/>
          <w:sz w:val="22"/>
          <w:szCs w:val="22"/>
        </w:rPr>
        <w:t xml:space="preserve"> educational scholarships through </w:t>
      </w:r>
      <w:r w:rsidR="004703B6" w:rsidRPr="00F05405">
        <w:rPr>
          <w:rFonts w:eastAsia="Times New Roman" w:cstheme="minorHAnsi"/>
          <w:sz w:val="22"/>
          <w:szCs w:val="22"/>
        </w:rPr>
        <w:t xml:space="preserve">TXAEYC and </w:t>
      </w:r>
      <w:r w:rsidRPr="00F05405">
        <w:rPr>
          <w:rFonts w:eastAsia="Times New Roman" w:cstheme="minorHAnsi"/>
          <w:sz w:val="22"/>
          <w:szCs w:val="22"/>
        </w:rPr>
        <w:t>T.E.A.C.H. early childhood</w:t>
      </w:r>
      <w:r w:rsidR="004703B6" w:rsidRPr="00F05405">
        <w:rPr>
          <w:rFonts w:eastAsia="Times New Roman" w:cstheme="minorHAnsi"/>
          <w:sz w:val="22"/>
          <w:szCs w:val="22"/>
        </w:rPr>
        <w:t xml:space="preserve"> Texas</w:t>
      </w:r>
      <w:r w:rsidRPr="00F05405">
        <w:rPr>
          <w:rFonts w:eastAsia="Times New Roman" w:cstheme="minorHAnsi"/>
          <w:sz w:val="22"/>
          <w:szCs w:val="22"/>
        </w:rPr>
        <w:t>.</w:t>
      </w:r>
      <w:r w:rsidR="00E83BDF">
        <w:rPr>
          <w:rFonts w:eastAsia="Times New Roman" w:cstheme="minorHAnsi"/>
          <w:sz w:val="22"/>
          <w:szCs w:val="22"/>
        </w:rPr>
        <w:t xml:space="preserve"> </w:t>
      </w:r>
      <w:r w:rsidRPr="00F05405">
        <w:rPr>
          <w:rFonts w:cstheme="minorHAnsi"/>
          <w:color w:val="000000"/>
          <w:sz w:val="22"/>
          <w:szCs w:val="22"/>
        </w:rPr>
        <w:t xml:space="preserve">TWC has the opportunity to create a strategic plan that takes advantage of the timely interest and support of quality child care and education. </w:t>
      </w:r>
      <w:r w:rsidR="004543ED" w:rsidRPr="00F05405">
        <w:rPr>
          <w:rFonts w:cstheme="minorHAnsi"/>
          <w:color w:val="000000"/>
          <w:sz w:val="22"/>
          <w:szCs w:val="22"/>
        </w:rPr>
        <w:t>Our recommendations include:</w:t>
      </w:r>
    </w:p>
    <w:p w14:paraId="79A79172" w14:textId="77777777" w:rsidR="00C27401" w:rsidRPr="00F05405" w:rsidRDefault="00C27401" w:rsidP="00C27401">
      <w:pPr>
        <w:rPr>
          <w:rFonts w:cstheme="minorHAnsi"/>
          <w:sz w:val="22"/>
          <w:szCs w:val="22"/>
        </w:rPr>
      </w:pPr>
    </w:p>
    <w:p w14:paraId="5577BD06" w14:textId="0AA29894" w:rsidR="00C27401" w:rsidRPr="004423F6" w:rsidRDefault="00C27401" w:rsidP="00C27401">
      <w:pPr>
        <w:rPr>
          <w:rFonts w:cstheme="minorHAnsi"/>
          <w:sz w:val="22"/>
          <w:szCs w:val="22"/>
          <w:u w:val="single"/>
        </w:rPr>
      </w:pPr>
      <w:r w:rsidRPr="00F05405">
        <w:rPr>
          <w:rFonts w:cstheme="minorHAnsi"/>
          <w:sz w:val="22"/>
          <w:szCs w:val="22"/>
          <w:u w:val="single"/>
        </w:rPr>
        <w:t>Career Pathway</w:t>
      </w:r>
      <w:r w:rsidR="004423F6">
        <w:rPr>
          <w:rFonts w:cstheme="minorHAnsi"/>
          <w:sz w:val="22"/>
          <w:szCs w:val="22"/>
          <w:u w:val="single"/>
        </w:rPr>
        <w:t>: Apprenticeship</w:t>
      </w:r>
      <w:r w:rsidR="004423F6">
        <w:rPr>
          <w:rFonts w:cstheme="minorHAnsi"/>
          <w:sz w:val="22"/>
          <w:szCs w:val="22"/>
          <w:u w:val="single"/>
        </w:rPr>
        <w:br/>
      </w:r>
    </w:p>
    <w:p w14:paraId="6D9B7814" w14:textId="1AC41233" w:rsidR="00C27401" w:rsidRPr="00F05405" w:rsidRDefault="00C27401" w:rsidP="00E83BDF">
      <w:pPr>
        <w:pStyle w:val="ListParagraph"/>
        <w:numPr>
          <w:ilvl w:val="0"/>
          <w:numId w:val="3"/>
        </w:numPr>
        <w:ind w:left="360" w:hanging="270"/>
        <w:contextualSpacing w:val="0"/>
        <w:rPr>
          <w:rFonts w:cstheme="minorHAnsi"/>
          <w:sz w:val="22"/>
          <w:szCs w:val="22"/>
        </w:rPr>
      </w:pPr>
      <w:r w:rsidRPr="00F05405">
        <w:rPr>
          <w:rFonts w:cstheme="minorHAnsi"/>
          <w:b/>
          <w:sz w:val="22"/>
          <w:szCs w:val="22"/>
        </w:rPr>
        <w:t>Expand scholarship funds to include apprenticeships.</w:t>
      </w:r>
      <w:r w:rsidRPr="00F05405">
        <w:rPr>
          <w:rFonts w:cstheme="minorHAnsi"/>
          <w:sz w:val="22"/>
          <w:szCs w:val="22"/>
        </w:rPr>
        <w:t xml:space="preserve"> We appreciate support for </w:t>
      </w:r>
      <w:r w:rsidR="00E83BDF">
        <w:rPr>
          <w:rFonts w:cstheme="minorHAnsi"/>
          <w:sz w:val="22"/>
          <w:szCs w:val="22"/>
        </w:rPr>
        <w:t xml:space="preserve">professional development </w:t>
      </w:r>
      <w:r w:rsidRPr="00F05405">
        <w:rPr>
          <w:rFonts w:cstheme="minorHAnsi"/>
          <w:sz w:val="22"/>
          <w:szCs w:val="22"/>
        </w:rPr>
        <w:t xml:space="preserve">for </w:t>
      </w:r>
      <w:proofErr w:type="gramStart"/>
      <w:r w:rsidRPr="00F05405">
        <w:rPr>
          <w:rFonts w:cstheme="minorHAnsi"/>
          <w:sz w:val="22"/>
          <w:szCs w:val="22"/>
        </w:rPr>
        <w:t>the  Child</w:t>
      </w:r>
      <w:proofErr w:type="gramEnd"/>
      <w:r w:rsidRPr="00F05405">
        <w:rPr>
          <w:rFonts w:cstheme="minorHAnsi"/>
          <w:sz w:val="22"/>
          <w:szCs w:val="22"/>
        </w:rPr>
        <w:t xml:space="preserve"> Development Associate credential (CDA). </w:t>
      </w:r>
      <w:r w:rsidR="004C0368">
        <w:rPr>
          <w:rFonts w:cstheme="minorHAnsi"/>
          <w:sz w:val="22"/>
          <w:szCs w:val="22"/>
        </w:rPr>
        <w:t>T</w:t>
      </w:r>
      <w:r w:rsidR="004C0368" w:rsidRPr="00F05405">
        <w:rPr>
          <w:rFonts w:cstheme="minorHAnsi"/>
          <w:sz w:val="22"/>
          <w:szCs w:val="22"/>
        </w:rPr>
        <w:t xml:space="preserve">he Early Educator certificate from the </w:t>
      </w:r>
      <w:r w:rsidR="004C0368">
        <w:rPr>
          <w:rFonts w:cstheme="minorHAnsi"/>
          <w:sz w:val="22"/>
          <w:szCs w:val="22"/>
        </w:rPr>
        <w:t>Department of Labor is</w:t>
      </w:r>
      <w:r w:rsidRPr="00F05405">
        <w:rPr>
          <w:rFonts w:cstheme="minorHAnsi"/>
          <w:sz w:val="22"/>
          <w:szCs w:val="22"/>
        </w:rPr>
        <w:t xml:space="preserve"> a quality stand-alone</w:t>
      </w:r>
      <w:r w:rsidR="004C0368">
        <w:rPr>
          <w:rFonts w:cstheme="minorHAnsi"/>
          <w:sz w:val="22"/>
          <w:szCs w:val="22"/>
        </w:rPr>
        <w:t>,</w:t>
      </w:r>
      <w:r w:rsidRPr="00F05405">
        <w:rPr>
          <w:rFonts w:cstheme="minorHAnsi"/>
          <w:sz w:val="22"/>
          <w:szCs w:val="22"/>
        </w:rPr>
        <w:t xml:space="preserve"> yet stackable</w:t>
      </w:r>
      <w:r w:rsidR="004C0368">
        <w:rPr>
          <w:rFonts w:cstheme="minorHAnsi"/>
          <w:sz w:val="22"/>
          <w:szCs w:val="22"/>
        </w:rPr>
        <w:t>,</w:t>
      </w:r>
      <w:r w:rsidRPr="00F05405">
        <w:rPr>
          <w:rFonts w:cstheme="minorHAnsi"/>
          <w:sz w:val="22"/>
          <w:szCs w:val="22"/>
        </w:rPr>
        <w:t xml:space="preserve"> conduit between the CDA and degree programs</w:t>
      </w:r>
      <w:r w:rsidR="00FC7DF1">
        <w:rPr>
          <w:rFonts w:cstheme="minorHAnsi"/>
          <w:sz w:val="22"/>
          <w:szCs w:val="22"/>
        </w:rPr>
        <w:t>. W</w:t>
      </w:r>
      <w:r w:rsidRPr="00F05405">
        <w:rPr>
          <w:rFonts w:cstheme="minorHAnsi"/>
          <w:sz w:val="22"/>
          <w:szCs w:val="22"/>
        </w:rPr>
        <w:t xml:space="preserve">e recommend including </w:t>
      </w:r>
      <w:r w:rsidR="004423F6">
        <w:rPr>
          <w:rFonts w:cstheme="minorHAnsi"/>
          <w:sz w:val="22"/>
          <w:szCs w:val="22"/>
        </w:rPr>
        <w:t>apprenticeship</w:t>
      </w:r>
      <w:r w:rsidRPr="00F05405">
        <w:rPr>
          <w:rFonts w:cstheme="minorHAnsi"/>
          <w:sz w:val="22"/>
          <w:szCs w:val="22"/>
        </w:rPr>
        <w:t xml:space="preserve"> in scholarship opportunities from TWC</w:t>
      </w:r>
      <w:r w:rsidR="004423F6">
        <w:rPr>
          <w:rFonts w:cstheme="minorHAnsi"/>
          <w:sz w:val="22"/>
          <w:szCs w:val="22"/>
        </w:rPr>
        <w:br/>
      </w:r>
    </w:p>
    <w:p w14:paraId="005A7C7F" w14:textId="75DF4D7A" w:rsidR="00C27401" w:rsidRPr="00F05405" w:rsidRDefault="00C27401" w:rsidP="00E83BDF">
      <w:pPr>
        <w:pStyle w:val="ListParagraph"/>
        <w:numPr>
          <w:ilvl w:val="0"/>
          <w:numId w:val="3"/>
        </w:numPr>
        <w:ind w:left="360" w:hanging="270"/>
        <w:contextualSpacing w:val="0"/>
        <w:rPr>
          <w:rFonts w:cstheme="minorHAnsi"/>
          <w:sz w:val="22"/>
          <w:szCs w:val="22"/>
        </w:rPr>
      </w:pPr>
      <w:r w:rsidRPr="00F05405">
        <w:rPr>
          <w:rFonts w:cstheme="minorHAnsi"/>
          <w:b/>
          <w:sz w:val="22"/>
          <w:szCs w:val="22"/>
        </w:rPr>
        <w:t>Explore a coordinated state-wide early education apprenticeship model</w:t>
      </w:r>
      <w:r w:rsidRPr="00F05405">
        <w:rPr>
          <w:rFonts w:cstheme="minorHAnsi"/>
          <w:sz w:val="22"/>
          <w:szCs w:val="22"/>
        </w:rPr>
        <w:t xml:space="preserve"> to </w:t>
      </w:r>
      <w:r w:rsidR="004423F6">
        <w:rPr>
          <w:rFonts w:cstheme="minorHAnsi"/>
          <w:sz w:val="22"/>
          <w:szCs w:val="22"/>
        </w:rPr>
        <w:t>e</w:t>
      </w:r>
      <w:r w:rsidRPr="00F05405">
        <w:rPr>
          <w:rFonts w:cstheme="minorHAnsi"/>
          <w:sz w:val="22"/>
          <w:szCs w:val="22"/>
        </w:rPr>
        <w:t xml:space="preserve">nsure consistent alignment with state and national quality standards, and the </w:t>
      </w:r>
      <w:r w:rsidR="004423F6">
        <w:rPr>
          <w:rFonts w:cstheme="minorHAnsi"/>
          <w:sz w:val="22"/>
          <w:szCs w:val="22"/>
        </w:rPr>
        <w:t>seven</w:t>
      </w:r>
      <w:r w:rsidRPr="00F05405">
        <w:rPr>
          <w:rFonts w:cstheme="minorHAnsi"/>
          <w:sz w:val="22"/>
          <w:szCs w:val="22"/>
        </w:rPr>
        <w:t xml:space="preserve"> essential elements of quality professional development systems recommended by The Center for American Progress</w:t>
      </w:r>
      <w:r w:rsidR="004423F6">
        <w:rPr>
          <w:rFonts w:cstheme="minorHAnsi"/>
          <w:sz w:val="22"/>
          <w:szCs w:val="22"/>
        </w:rPr>
        <w:t>:</w:t>
      </w:r>
    </w:p>
    <w:p w14:paraId="2A66D6E6" w14:textId="77777777" w:rsidR="00C27401" w:rsidRPr="00F05405" w:rsidRDefault="00C27401" w:rsidP="00C27401">
      <w:pPr>
        <w:pStyle w:val="ListParagraph"/>
        <w:rPr>
          <w:rFonts w:cstheme="minorHAnsi"/>
          <w:sz w:val="22"/>
          <w:szCs w:val="22"/>
        </w:rPr>
      </w:pPr>
    </w:p>
    <w:p w14:paraId="77C35EEC" w14:textId="77777777" w:rsidR="004423F6" w:rsidRDefault="004423F6" w:rsidP="00C27401">
      <w:pPr>
        <w:pStyle w:val="ListParagraph"/>
        <w:widowControl w:val="0"/>
        <w:numPr>
          <w:ilvl w:val="0"/>
          <w:numId w:val="4"/>
        </w:numPr>
        <w:ind w:firstLine="360"/>
        <w:rPr>
          <w:rFonts w:cstheme="minorHAnsi"/>
          <w:sz w:val="22"/>
          <w:szCs w:val="22"/>
        </w:rPr>
        <w:sectPr w:rsidR="004423F6" w:rsidSect="00BF545E">
          <w:headerReference w:type="even" r:id="rId8"/>
          <w:footerReference w:type="default" r:id="rId9"/>
          <w:headerReference w:type="first" r:id="rId10"/>
          <w:pgSz w:w="12240" w:h="15840" w:code="1"/>
          <w:pgMar w:top="720" w:right="720" w:bottom="360" w:left="450" w:header="720" w:footer="360" w:gutter="0"/>
          <w:cols w:space="720"/>
          <w:docGrid w:linePitch="360"/>
        </w:sectPr>
      </w:pPr>
    </w:p>
    <w:p w14:paraId="464F0953" w14:textId="7277C4BC" w:rsidR="00C27401" w:rsidRPr="00F05405" w:rsidRDefault="00C27401" w:rsidP="004423F6">
      <w:pPr>
        <w:pStyle w:val="ListParagraph"/>
        <w:widowControl w:val="0"/>
        <w:numPr>
          <w:ilvl w:val="0"/>
          <w:numId w:val="4"/>
        </w:numPr>
        <w:ind w:left="1080"/>
        <w:rPr>
          <w:rFonts w:cstheme="minorHAnsi"/>
          <w:sz w:val="22"/>
          <w:szCs w:val="22"/>
        </w:rPr>
      </w:pPr>
      <w:r w:rsidRPr="00F05405">
        <w:rPr>
          <w:rFonts w:cstheme="minorHAnsi"/>
          <w:sz w:val="22"/>
          <w:szCs w:val="22"/>
        </w:rPr>
        <w:t>Has credentials with labor market value</w:t>
      </w:r>
    </w:p>
    <w:p w14:paraId="6125A039" w14:textId="77777777" w:rsidR="00C27401" w:rsidRPr="00F05405" w:rsidRDefault="00C27401" w:rsidP="004423F6">
      <w:pPr>
        <w:pStyle w:val="ListParagraph"/>
        <w:widowControl w:val="0"/>
        <w:numPr>
          <w:ilvl w:val="0"/>
          <w:numId w:val="4"/>
        </w:numPr>
        <w:ind w:left="1080"/>
        <w:rPr>
          <w:rFonts w:cstheme="minorHAnsi"/>
          <w:sz w:val="22"/>
          <w:szCs w:val="22"/>
        </w:rPr>
      </w:pPr>
      <w:r w:rsidRPr="00F05405">
        <w:rPr>
          <w:rFonts w:cstheme="minorHAnsi"/>
          <w:sz w:val="22"/>
          <w:szCs w:val="22"/>
        </w:rPr>
        <w:t>Has stackable credentials</w:t>
      </w:r>
    </w:p>
    <w:p w14:paraId="7B809A32" w14:textId="77777777" w:rsidR="00C27401" w:rsidRPr="00F05405" w:rsidRDefault="00C27401" w:rsidP="004423F6">
      <w:pPr>
        <w:pStyle w:val="ListParagraph"/>
        <w:widowControl w:val="0"/>
        <w:numPr>
          <w:ilvl w:val="0"/>
          <w:numId w:val="4"/>
        </w:numPr>
        <w:ind w:left="1080"/>
        <w:rPr>
          <w:rFonts w:cstheme="minorHAnsi"/>
          <w:sz w:val="22"/>
          <w:szCs w:val="22"/>
        </w:rPr>
      </w:pPr>
      <w:r w:rsidRPr="00F05405">
        <w:rPr>
          <w:rFonts w:cstheme="minorHAnsi"/>
          <w:sz w:val="22"/>
          <w:szCs w:val="22"/>
        </w:rPr>
        <w:t xml:space="preserve">Has portable credentials </w:t>
      </w:r>
    </w:p>
    <w:p w14:paraId="0FA87B29" w14:textId="77777777" w:rsidR="00C27401" w:rsidRPr="00F05405" w:rsidRDefault="00C27401" w:rsidP="004423F6">
      <w:pPr>
        <w:pStyle w:val="ListParagraph"/>
        <w:widowControl w:val="0"/>
        <w:numPr>
          <w:ilvl w:val="0"/>
          <w:numId w:val="4"/>
        </w:numPr>
        <w:ind w:left="1080"/>
        <w:rPr>
          <w:rFonts w:cstheme="minorHAnsi"/>
          <w:sz w:val="22"/>
          <w:szCs w:val="22"/>
        </w:rPr>
      </w:pPr>
      <w:r w:rsidRPr="00F05405">
        <w:rPr>
          <w:rFonts w:cstheme="minorHAnsi"/>
          <w:sz w:val="22"/>
          <w:szCs w:val="22"/>
        </w:rPr>
        <w:t>Is accessible</w:t>
      </w:r>
    </w:p>
    <w:p w14:paraId="4D898546" w14:textId="77777777" w:rsidR="00C27401" w:rsidRPr="00F05405" w:rsidRDefault="00C27401" w:rsidP="004423F6">
      <w:pPr>
        <w:pStyle w:val="ListParagraph"/>
        <w:widowControl w:val="0"/>
        <w:numPr>
          <w:ilvl w:val="0"/>
          <w:numId w:val="4"/>
        </w:numPr>
        <w:rPr>
          <w:rFonts w:cstheme="minorHAnsi"/>
          <w:sz w:val="22"/>
          <w:szCs w:val="22"/>
        </w:rPr>
      </w:pPr>
      <w:r w:rsidRPr="00F05405">
        <w:rPr>
          <w:rFonts w:cstheme="minorHAnsi"/>
          <w:sz w:val="22"/>
          <w:szCs w:val="22"/>
        </w:rPr>
        <w:t>Extends beyond traditional coursework</w:t>
      </w:r>
    </w:p>
    <w:p w14:paraId="2FCA9CCE" w14:textId="77777777" w:rsidR="00C27401" w:rsidRPr="00F05405" w:rsidRDefault="00C27401" w:rsidP="004423F6">
      <w:pPr>
        <w:pStyle w:val="ListParagraph"/>
        <w:widowControl w:val="0"/>
        <w:numPr>
          <w:ilvl w:val="0"/>
          <w:numId w:val="4"/>
        </w:numPr>
        <w:rPr>
          <w:rFonts w:cstheme="minorHAnsi"/>
          <w:sz w:val="22"/>
          <w:szCs w:val="22"/>
        </w:rPr>
      </w:pPr>
      <w:r w:rsidRPr="00F05405">
        <w:rPr>
          <w:rFonts w:cstheme="minorHAnsi"/>
          <w:sz w:val="22"/>
          <w:szCs w:val="22"/>
        </w:rPr>
        <w:t>Provides credit for prior learning (on the job credit)</w:t>
      </w:r>
    </w:p>
    <w:p w14:paraId="0AEE6487" w14:textId="77777777" w:rsidR="00C27401" w:rsidRPr="00F05405" w:rsidRDefault="00C27401" w:rsidP="004423F6">
      <w:pPr>
        <w:pStyle w:val="ListParagraph"/>
        <w:widowControl w:val="0"/>
        <w:numPr>
          <w:ilvl w:val="0"/>
          <w:numId w:val="4"/>
        </w:numPr>
        <w:rPr>
          <w:rFonts w:cstheme="minorHAnsi"/>
          <w:sz w:val="22"/>
          <w:szCs w:val="22"/>
        </w:rPr>
      </w:pPr>
      <w:r w:rsidRPr="00F05405">
        <w:rPr>
          <w:rFonts w:cstheme="minorHAnsi"/>
          <w:sz w:val="22"/>
          <w:szCs w:val="22"/>
        </w:rPr>
        <w:t>Includes measures for quality assurance</w:t>
      </w:r>
    </w:p>
    <w:p w14:paraId="1038E17D" w14:textId="77777777" w:rsidR="004423F6" w:rsidRDefault="004423F6" w:rsidP="00C27401">
      <w:pPr>
        <w:rPr>
          <w:rFonts w:cstheme="minorHAnsi"/>
          <w:sz w:val="22"/>
          <w:szCs w:val="22"/>
          <w:u w:val="single"/>
        </w:rPr>
        <w:sectPr w:rsidR="004423F6" w:rsidSect="004423F6">
          <w:type w:val="continuous"/>
          <w:pgSz w:w="12240" w:h="15840" w:code="1"/>
          <w:pgMar w:top="720" w:right="720" w:bottom="360" w:left="450" w:header="720" w:footer="360" w:gutter="0"/>
          <w:cols w:num="2" w:space="90"/>
          <w:docGrid w:linePitch="360"/>
        </w:sectPr>
      </w:pPr>
    </w:p>
    <w:p w14:paraId="769352C6" w14:textId="1D1D830A" w:rsidR="00C27401" w:rsidRPr="00F05405" w:rsidRDefault="00C27401" w:rsidP="00C27401">
      <w:pPr>
        <w:rPr>
          <w:rFonts w:cstheme="minorHAnsi"/>
          <w:sz w:val="22"/>
          <w:szCs w:val="22"/>
          <w:u w:val="single"/>
        </w:rPr>
      </w:pPr>
    </w:p>
    <w:p w14:paraId="0CDB7DEE" w14:textId="6EFAFD59" w:rsidR="00C27401" w:rsidRPr="00F05405" w:rsidRDefault="004423F6" w:rsidP="00C27401">
      <w:pPr>
        <w:rPr>
          <w:rFonts w:cstheme="minorHAnsi"/>
          <w:sz w:val="22"/>
          <w:szCs w:val="22"/>
          <w:u w:val="single"/>
        </w:rPr>
      </w:pPr>
      <w:r w:rsidRPr="00F05405">
        <w:rPr>
          <w:rFonts w:cstheme="minorHAnsi"/>
          <w:sz w:val="22"/>
          <w:szCs w:val="22"/>
          <w:u w:val="single"/>
        </w:rPr>
        <w:t>Career Pathway</w:t>
      </w:r>
      <w:r>
        <w:rPr>
          <w:rFonts w:cstheme="minorHAnsi"/>
          <w:sz w:val="22"/>
          <w:szCs w:val="22"/>
          <w:u w:val="single"/>
        </w:rPr>
        <w:t xml:space="preserve">: </w:t>
      </w:r>
      <w:r w:rsidR="00C27401" w:rsidRPr="00F05405">
        <w:rPr>
          <w:rFonts w:cstheme="minorHAnsi"/>
          <w:sz w:val="22"/>
          <w:szCs w:val="22"/>
          <w:u w:val="single"/>
        </w:rPr>
        <w:t>Articulation</w:t>
      </w:r>
      <w:r>
        <w:rPr>
          <w:rFonts w:cstheme="minorHAnsi"/>
          <w:sz w:val="22"/>
          <w:szCs w:val="22"/>
          <w:u w:val="single"/>
        </w:rPr>
        <w:br/>
      </w:r>
    </w:p>
    <w:p w14:paraId="5B7ABAA6" w14:textId="15A65814" w:rsidR="00C27401" w:rsidRPr="00F05405" w:rsidRDefault="00C27401" w:rsidP="00254DC3">
      <w:pPr>
        <w:pStyle w:val="ListParagraph"/>
        <w:numPr>
          <w:ilvl w:val="0"/>
          <w:numId w:val="3"/>
        </w:numPr>
        <w:ind w:left="360" w:hanging="270"/>
        <w:contextualSpacing w:val="0"/>
        <w:rPr>
          <w:rFonts w:cstheme="minorHAnsi"/>
          <w:sz w:val="22"/>
          <w:szCs w:val="22"/>
        </w:rPr>
      </w:pPr>
      <w:r w:rsidRPr="00F05405">
        <w:rPr>
          <w:rFonts w:cstheme="minorHAnsi"/>
          <w:b/>
          <w:sz w:val="22"/>
          <w:szCs w:val="22"/>
        </w:rPr>
        <w:t xml:space="preserve">Update the Articulation Toolkit. </w:t>
      </w:r>
      <w:r w:rsidRPr="00F05405">
        <w:rPr>
          <w:rFonts w:cstheme="minorHAnsi"/>
          <w:sz w:val="22"/>
          <w:szCs w:val="22"/>
        </w:rPr>
        <w:t>This was created by the Children’s Learning Institute and</w:t>
      </w:r>
      <w:r w:rsidR="00254DC3">
        <w:rPr>
          <w:rFonts w:cstheme="minorHAnsi"/>
          <w:sz w:val="22"/>
          <w:szCs w:val="22"/>
        </w:rPr>
        <w:t>,</w:t>
      </w:r>
      <w:r w:rsidRPr="00F05405">
        <w:rPr>
          <w:rFonts w:cstheme="minorHAnsi"/>
          <w:sz w:val="22"/>
          <w:szCs w:val="22"/>
        </w:rPr>
        <w:t xml:space="preserve"> while valuable, was last updated in 2017. We recommend updating this to include apprenticeship programs and prior learning assessments linking quality </w:t>
      </w:r>
      <w:r w:rsidR="00254DC3">
        <w:rPr>
          <w:rFonts w:cstheme="minorHAnsi"/>
          <w:sz w:val="22"/>
          <w:szCs w:val="22"/>
        </w:rPr>
        <w:t>professional development</w:t>
      </w:r>
      <w:r w:rsidRPr="00F05405">
        <w:rPr>
          <w:rFonts w:cstheme="minorHAnsi"/>
          <w:sz w:val="22"/>
          <w:szCs w:val="22"/>
        </w:rPr>
        <w:t xml:space="preserve"> to college credit.</w:t>
      </w:r>
    </w:p>
    <w:p w14:paraId="460E193E" w14:textId="77777777" w:rsidR="006C52F5" w:rsidRPr="006C52F5" w:rsidRDefault="006C52F5" w:rsidP="00BF545E">
      <w:pPr>
        <w:rPr>
          <w:rFonts w:ascii="Palatino Linotype" w:hAnsi="Palatino Linotype"/>
        </w:rPr>
      </w:pPr>
    </w:p>
    <w:sectPr w:rsidR="006C52F5" w:rsidRPr="006C52F5" w:rsidSect="004423F6">
      <w:type w:val="continuous"/>
      <w:pgSz w:w="12240" w:h="15840" w:code="1"/>
      <w:pgMar w:top="720" w:right="720" w:bottom="360" w:left="45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2619" w14:textId="77777777" w:rsidR="00C01301" w:rsidRDefault="00C01301" w:rsidP="00640B8E">
      <w:r>
        <w:separator/>
      </w:r>
    </w:p>
  </w:endnote>
  <w:endnote w:type="continuationSeparator" w:id="0">
    <w:p w14:paraId="6C2B24A6" w14:textId="77777777" w:rsidR="00C01301" w:rsidRDefault="00C01301" w:rsidP="0064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86DE" w14:textId="77777777" w:rsidR="00640B8E" w:rsidRPr="00DC1CC5" w:rsidRDefault="00640B8E" w:rsidP="00DC1CC5">
    <w:pPr>
      <w:pStyle w:val="BasicParagraph"/>
      <w:jc w:val="center"/>
      <w:rPr>
        <w:rFonts w:ascii="Corbel" w:hAnsi="Corbel" w:cs="Corbel"/>
        <w:color w:val="005983"/>
        <w:sz w:val="16"/>
        <w:szCs w:val="16"/>
      </w:rPr>
    </w:pPr>
    <w:r>
      <w:rPr>
        <w:rFonts w:ascii="Corbel" w:hAnsi="Corbel" w:cs="Corbel"/>
        <w:color w:val="005983"/>
        <w:sz w:val="16"/>
        <w:szCs w:val="16"/>
      </w:rPr>
      <w:t xml:space="preserve">Camp Fire First Texas     2700 Meacham Boulevard     </w:t>
    </w:r>
    <w:r w:rsidR="000952EE">
      <w:rPr>
        <w:rFonts w:ascii="Corbel" w:hAnsi="Corbel" w:cs="Corbel"/>
        <w:color w:val="005983"/>
        <w:sz w:val="16"/>
        <w:szCs w:val="16"/>
      </w:rPr>
      <w:t>Fort Worth, Texas 76137     817.831.</w:t>
    </w:r>
    <w:r>
      <w:rPr>
        <w:rFonts w:ascii="Corbel" w:hAnsi="Corbel" w:cs="Corbel"/>
        <w:color w:val="005983"/>
        <w:sz w:val="16"/>
        <w:szCs w:val="16"/>
      </w:rPr>
      <w:t>2111     CampFireFW.org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F026" w14:textId="77777777" w:rsidR="00C01301" w:rsidRDefault="00C01301" w:rsidP="00640B8E">
      <w:r>
        <w:separator/>
      </w:r>
    </w:p>
  </w:footnote>
  <w:footnote w:type="continuationSeparator" w:id="0">
    <w:p w14:paraId="054329C0" w14:textId="77777777" w:rsidR="00C01301" w:rsidRDefault="00C01301" w:rsidP="0064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F971" w14:textId="77777777" w:rsidR="00020399" w:rsidRDefault="00344569">
    <w:pPr>
      <w:pStyle w:val="Header"/>
    </w:pPr>
    <w:r>
      <w:rPr>
        <w:noProof/>
      </w:rPr>
      <w:pict w14:anchorId="05EFA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4853" o:spid="_x0000_s2053" type="#_x0000_t75" style="position:absolute;margin-left:0;margin-top:0;width:553.5pt;height:528pt;z-index:-251657216;mso-position-horizontal:center;mso-position-horizontal-relative:margin;mso-position-vertical:center;mso-position-vertical-relative:margin" o:allowincell="f">
          <v:imagedata r:id="rId1" o:title="CF_1C-Blu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BCBD" w14:textId="77777777" w:rsidR="00020399" w:rsidRDefault="00344569">
    <w:pPr>
      <w:pStyle w:val="Header"/>
    </w:pPr>
    <w:r>
      <w:rPr>
        <w:noProof/>
      </w:rPr>
      <w:pict w14:anchorId="56996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4852" o:spid="_x0000_s2052" type="#_x0000_t75" style="position:absolute;margin-left:0;margin-top:0;width:553.5pt;height:528pt;z-index:-251658240;mso-position-horizontal:center;mso-position-horizontal-relative:margin;mso-position-vertical:center;mso-position-vertical-relative:margin" o:allowincell="f">
          <v:imagedata r:id="rId1" o:title="CF_1C-Blu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98D"/>
    <w:multiLevelType w:val="hybridMultilevel"/>
    <w:tmpl w:val="6B68009A"/>
    <w:lvl w:ilvl="0" w:tplc="E982C49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E5373C"/>
    <w:multiLevelType w:val="hybridMultilevel"/>
    <w:tmpl w:val="6B68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614C2"/>
    <w:multiLevelType w:val="hybridMultilevel"/>
    <w:tmpl w:val="37F8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D1895"/>
    <w:multiLevelType w:val="hybridMultilevel"/>
    <w:tmpl w:val="867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8E"/>
    <w:rsid w:val="00020399"/>
    <w:rsid w:val="000952EE"/>
    <w:rsid w:val="000962CA"/>
    <w:rsid w:val="0017433A"/>
    <w:rsid w:val="00254DC3"/>
    <w:rsid w:val="00344569"/>
    <w:rsid w:val="0042790B"/>
    <w:rsid w:val="004423F6"/>
    <w:rsid w:val="004543ED"/>
    <w:rsid w:val="004703B6"/>
    <w:rsid w:val="004C0368"/>
    <w:rsid w:val="004C5B2B"/>
    <w:rsid w:val="00533E5E"/>
    <w:rsid w:val="005637C1"/>
    <w:rsid w:val="005B5CBE"/>
    <w:rsid w:val="005C0452"/>
    <w:rsid w:val="00640B8E"/>
    <w:rsid w:val="006C52F5"/>
    <w:rsid w:val="00720017"/>
    <w:rsid w:val="0077361B"/>
    <w:rsid w:val="007D78F3"/>
    <w:rsid w:val="008A086C"/>
    <w:rsid w:val="009744C5"/>
    <w:rsid w:val="00A4792C"/>
    <w:rsid w:val="00A82BAF"/>
    <w:rsid w:val="00BF545E"/>
    <w:rsid w:val="00C01301"/>
    <w:rsid w:val="00C27401"/>
    <w:rsid w:val="00D737B6"/>
    <w:rsid w:val="00DC1CC5"/>
    <w:rsid w:val="00DD5150"/>
    <w:rsid w:val="00E83BDF"/>
    <w:rsid w:val="00EC00DE"/>
    <w:rsid w:val="00F05405"/>
    <w:rsid w:val="00FC7DF1"/>
    <w:rsid w:val="00FF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A8239F"/>
  <w15:docId w15:val="{E632641F-B360-42C6-A65C-3D9D9E0D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2C"/>
    <w:rPr>
      <w:sz w:val="24"/>
      <w:szCs w:val="24"/>
    </w:rPr>
  </w:style>
  <w:style w:type="paragraph" w:styleId="Heading1">
    <w:name w:val="heading 1"/>
    <w:basedOn w:val="Normal"/>
    <w:next w:val="Normal"/>
    <w:link w:val="Heading1Char"/>
    <w:uiPriority w:val="9"/>
    <w:qFormat/>
    <w:rsid w:val="00A479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79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79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79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79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79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792C"/>
    <w:pPr>
      <w:spacing w:before="240" w:after="60"/>
      <w:outlineLvl w:val="6"/>
    </w:pPr>
  </w:style>
  <w:style w:type="paragraph" w:styleId="Heading8">
    <w:name w:val="heading 8"/>
    <w:basedOn w:val="Normal"/>
    <w:next w:val="Normal"/>
    <w:link w:val="Heading8Char"/>
    <w:uiPriority w:val="9"/>
    <w:semiHidden/>
    <w:unhideWhenUsed/>
    <w:qFormat/>
    <w:rsid w:val="00A4792C"/>
    <w:pPr>
      <w:spacing w:before="240" w:after="60"/>
      <w:outlineLvl w:val="7"/>
    </w:pPr>
    <w:rPr>
      <w:i/>
      <w:iCs/>
    </w:rPr>
  </w:style>
  <w:style w:type="paragraph" w:styleId="Heading9">
    <w:name w:val="heading 9"/>
    <w:basedOn w:val="Normal"/>
    <w:next w:val="Normal"/>
    <w:link w:val="Heading9Char"/>
    <w:uiPriority w:val="9"/>
    <w:semiHidden/>
    <w:unhideWhenUsed/>
    <w:qFormat/>
    <w:rsid w:val="00A479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8E"/>
    <w:rPr>
      <w:rFonts w:ascii="Tahoma" w:hAnsi="Tahoma" w:cs="Tahoma"/>
      <w:sz w:val="16"/>
      <w:szCs w:val="16"/>
    </w:rPr>
  </w:style>
  <w:style w:type="character" w:customStyle="1" w:styleId="BalloonTextChar">
    <w:name w:val="Balloon Text Char"/>
    <w:basedOn w:val="DefaultParagraphFont"/>
    <w:link w:val="BalloonText"/>
    <w:uiPriority w:val="99"/>
    <w:semiHidden/>
    <w:rsid w:val="00640B8E"/>
    <w:rPr>
      <w:rFonts w:ascii="Tahoma" w:hAnsi="Tahoma" w:cs="Tahoma"/>
      <w:sz w:val="16"/>
      <w:szCs w:val="16"/>
    </w:rPr>
  </w:style>
  <w:style w:type="paragraph" w:styleId="Header">
    <w:name w:val="header"/>
    <w:basedOn w:val="Normal"/>
    <w:link w:val="HeaderChar"/>
    <w:uiPriority w:val="99"/>
    <w:unhideWhenUsed/>
    <w:rsid w:val="00640B8E"/>
    <w:pPr>
      <w:tabs>
        <w:tab w:val="center" w:pos="4680"/>
        <w:tab w:val="right" w:pos="9360"/>
      </w:tabs>
    </w:pPr>
  </w:style>
  <w:style w:type="character" w:customStyle="1" w:styleId="HeaderChar">
    <w:name w:val="Header Char"/>
    <w:basedOn w:val="DefaultParagraphFont"/>
    <w:link w:val="Header"/>
    <w:uiPriority w:val="99"/>
    <w:rsid w:val="00640B8E"/>
  </w:style>
  <w:style w:type="paragraph" w:styleId="Footer">
    <w:name w:val="footer"/>
    <w:basedOn w:val="Normal"/>
    <w:link w:val="FooterChar"/>
    <w:uiPriority w:val="99"/>
    <w:unhideWhenUsed/>
    <w:rsid w:val="00640B8E"/>
    <w:pPr>
      <w:tabs>
        <w:tab w:val="center" w:pos="4680"/>
        <w:tab w:val="right" w:pos="9360"/>
      </w:tabs>
    </w:pPr>
  </w:style>
  <w:style w:type="character" w:customStyle="1" w:styleId="FooterChar">
    <w:name w:val="Footer Char"/>
    <w:basedOn w:val="DefaultParagraphFont"/>
    <w:link w:val="Footer"/>
    <w:uiPriority w:val="99"/>
    <w:rsid w:val="00640B8E"/>
  </w:style>
  <w:style w:type="paragraph" w:customStyle="1" w:styleId="BasicParagraph">
    <w:name w:val="[Basic Paragraph]"/>
    <w:basedOn w:val="Normal"/>
    <w:uiPriority w:val="99"/>
    <w:rsid w:val="00640B8E"/>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A479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79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79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792C"/>
    <w:rPr>
      <w:b/>
      <w:bCs/>
      <w:sz w:val="28"/>
      <w:szCs w:val="28"/>
    </w:rPr>
  </w:style>
  <w:style w:type="character" w:customStyle="1" w:styleId="Heading5Char">
    <w:name w:val="Heading 5 Char"/>
    <w:basedOn w:val="DefaultParagraphFont"/>
    <w:link w:val="Heading5"/>
    <w:uiPriority w:val="9"/>
    <w:semiHidden/>
    <w:rsid w:val="00A4792C"/>
    <w:rPr>
      <w:b/>
      <w:bCs/>
      <w:i/>
      <w:iCs/>
      <w:sz w:val="26"/>
      <w:szCs w:val="26"/>
    </w:rPr>
  </w:style>
  <w:style w:type="character" w:customStyle="1" w:styleId="Heading6Char">
    <w:name w:val="Heading 6 Char"/>
    <w:basedOn w:val="DefaultParagraphFont"/>
    <w:link w:val="Heading6"/>
    <w:uiPriority w:val="9"/>
    <w:semiHidden/>
    <w:rsid w:val="00A4792C"/>
    <w:rPr>
      <w:b/>
      <w:bCs/>
    </w:rPr>
  </w:style>
  <w:style w:type="character" w:customStyle="1" w:styleId="Heading7Char">
    <w:name w:val="Heading 7 Char"/>
    <w:basedOn w:val="DefaultParagraphFont"/>
    <w:link w:val="Heading7"/>
    <w:uiPriority w:val="9"/>
    <w:semiHidden/>
    <w:rsid w:val="00A4792C"/>
    <w:rPr>
      <w:sz w:val="24"/>
      <w:szCs w:val="24"/>
    </w:rPr>
  </w:style>
  <w:style w:type="character" w:customStyle="1" w:styleId="Heading8Char">
    <w:name w:val="Heading 8 Char"/>
    <w:basedOn w:val="DefaultParagraphFont"/>
    <w:link w:val="Heading8"/>
    <w:uiPriority w:val="9"/>
    <w:semiHidden/>
    <w:rsid w:val="00A4792C"/>
    <w:rPr>
      <w:i/>
      <w:iCs/>
      <w:sz w:val="24"/>
      <w:szCs w:val="24"/>
    </w:rPr>
  </w:style>
  <w:style w:type="character" w:customStyle="1" w:styleId="Heading9Char">
    <w:name w:val="Heading 9 Char"/>
    <w:basedOn w:val="DefaultParagraphFont"/>
    <w:link w:val="Heading9"/>
    <w:uiPriority w:val="9"/>
    <w:semiHidden/>
    <w:rsid w:val="00A4792C"/>
    <w:rPr>
      <w:rFonts w:asciiTheme="majorHAnsi" w:eastAsiaTheme="majorEastAsia" w:hAnsiTheme="majorHAnsi"/>
    </w:rPr>
  </w:style>
  <w:style w:type="paragraph" w:styleId="Title">
    <w:name w:val="Title"/>
    <w:basedOn w:val="Normal"/>
    <w:next w:val="Normal"/>
    <w:link w:val="TitleChar"/>
    <w:uiPriority w:val="10"/>
    <w:qFormat/>
    <w:rsid w:val="00A479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79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79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792C"/>
    <w:rPr>
      <w:rFonts w:asciiTheme="majorHAnsi" w:eastAsiaTheme="majorEastAsia" w:hAnsiTheme="majorHAnsi"/>
      <w:sz w:val="24"/>
      <w:szCs w:val="24"/>
    </w:rPr>
  </w:style>
  <w:style w:type="character" w:styleId="Strong">
    <w:name w:val="Strong"/>
    <w:basedOn w:val="DefaultParagraphFont"/>
    <w:uiPriority w:val="22"/>
    <w:qFormat/>
    <w:rsid w:val="00A4792C"/>
    <w:rPr>
      <w:b/>
      <w:bCs/>
    </w:rPr>
  </w:style>
  <w:style w:type="character" w:styleId="Emphasis">
    <w:name w:val="Emphasis"/>
    <w:basedOn w:val="DefaultParagraphFont"/>
    <w:uiPriority w:val="20"/>
    <w:qFormat/>
    <w:rsid w:val="00A4792C"/>
    <w:rPr>
      <w:rFonts w:asciiTheme="minorHAnsi" w:hAnsiTheme="minorHAnsi"/>
      <w:b/>
      <w:i/>
      <w:iCs/>
    </w:rPr>
  </w:style>
  <w:style w:type="paragraph" w:styleId="NoSpacing">
    <w:name w:val="No Spacing"/>
    <w:basedOn w:val="Normal"/>
    <w:uiPriority w:val="1"/>
    <w:qFormat/>
    <w:rsid w:val="00A4792C"/>
    <w:rPr>
      <w:szCs w:val="32"/>
    </w:rPr>
  </w:style>
  <w:style w:type="paragraph" w:styleId="ListParagraph">
    <w:name w:val="List Paragraph"/>
    <w:basedOn w:val="Normal"/>
    <w:uiPriority w:val="34"/>
    <w:qFormat/>
    <w:rsid w:val="00A4792C"/>
    <w:pPr>
      <w:ind w:left="720"/>
      <w:contextualSpacing/>
    </w:pPr>
  </w:style>
  <w:style w:type="paragraph" w:styleId="Quote">
    <w:name w:val="Quote"/>
    <w:basedOn w:val="Normal"/>
    <w:next w:val="Normal"/>
    <w:link w:val="QuoteChar"/>
    <w:uiPriority w:val="29"/>
    <w:qFormat/>
    <w:rsid w:val="00A4792C"/>
    <w:rPr>
      <w:i/>
    </w:rPr>
  </w:style>
  <w:style w:type="character" w:customStyle="1" w:styleId="QuoteChar">
    <w:name w:val="Quote Char"/>
    <w:basedOn w:val="DefaultParagraphFont"/>
    <w:link w:val="Quote"/>
    <w:uiPriority w:val="29"/>
    <w:rsid w:val="00A4792C"/>
    <w:rPr>
      <w:i/>
      <w:sz w:val="24"/>
      <w:szCs w:val="24"/>
    </w:rPr>
  </w:style>
  <w:style w:type="paragraph" w:styleId="IntenseQuote">
    <w:name w:val="Intense Quote"/>
    <w:basedOn w:val="Normal"/>
    <w:next w:val="Normal"/>
    <w:link w:val="IntenseQuoteChar"/>
    <w:uiPriority w:val="30"/>
    <w:qFormat/>
    <w:rsid w:val="00A4792C"/>
    <w:pPr>
      <w:ind w:left="720" w:right="720"/>
    </w:pPr>
    <w:rPr>
      <w:b/>
      <w:i/>
      <w:szCs w:val="22"/>
    </w:rPr>
  </w:style>
  <w:style w:type="character" w:customStyle="1" w:styleId="IntenseQuoteChar">
    <w:name w:val="Intense Quote Char"/>
    <w:basedOn w:val="DefaultParagraphFont"/>
    <w:link w:val="IntenseQuote"/>
    <w:uiPriority w:val="30"/>
    <w:rsid w:val="00A4792C"/>
    <w:rPr>
      <w:b/>
      <w:i/>
      <w:sz w:val="24"/>
    </w:rPr>
  </w:style>
  <w:style w:type="character" w:styleId="SubtleEmphasis">
    <w:name w:val="Subtle Emphasis"/>
    <w:uiPriority w:val="19"/>
    <w:qFormat/>
    <w:rsid w:val="00A4792C"/>
    <w:rPr>
      <w:i/>
      <w:color w:val="5A5A5A" w:themeColor="text1" w:themeTint="A5"/>
    </w:rPr>
  </w:style>
  <w:style w:type="character" w:styleId="IntenseEmphasis">
    <w:name w:val="Intense Emphasis"/>
    <w:basedOn w:val="DefaultParagraphFont"/>
    <w:uiPriority w:val="21"/>
    <w:qFormat/>
    <w:rsid w:val="00A4792C"/>
    <w:rPr>
      <w:b/>
      <w:i/>
      <w:sz w:val="24"/>
      <w:szCs w:val="24"/>
      <w:u w:val="single"/>
    </w:rPr>
  </w:style>
  <w:style w:type="character" w:styleId="SubtleReference">
    <w:name w:val="Subtle Reference"/>
    <w:basedOn w:val="DefaultParagraphFont"/>
    <w:uiPriority w:val="31"/>
    <w:qFormat/>
    <w:rsid w:val="00A4792C"/>
    <w:rPr>
      <w:sz w:val="24"/>
      <w:szCs w:val="24"/>
      <w:u w:val="single"/>
    </w:rPr>
  </w:style>
  <w:style w:type="character" w:styleId="IntenseReference">
    <w:name w:val="Intense Reference"/>
    <w:basedOn w:val="DefaultParagraphFont"/>
    <w:uiPriority w:val="32"/>
    <w:qFormat/>
    <w:rsid w:val="00A4792C"/>
    <w:rPr>
      <w:b/>
      <w:sz w:val="24"/>
      <w:u w:val="single"/>
    </w:rPr>
  </w:style>
  <w:style w:type="character" w:styleId="BookTitle">
    <w:name w:val="Book Title"/>
    <w:basedOn w:val="DefaultParagraphFont"/>
    <w:uiPriority w:val="33"/>
    <w:qFormat/>
    <w:rsid w:val="00A479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792C"/>
    <w:pPr>
      <w:outlineLvl w:val="9"/>
    </w:pPr>
  </w:style>
  <w:style w:type="table" w:styleId="TableGrid">
    <w:name w:val="Table Grid"/>
    <w:basedOn w:val="TableNormal"/>
    <w:uiPriority w:val="59"/>
    <w:rsid w:val="0002039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Mitchell</dc:creator>
  <cp:lastModifiedBy>Lyn Lucas</cp:lastModifiedBy>
  <cp:revision>2</cp:revision>
  <cp:lastPrinted>2014-09-09T18:06:00Z</cp:lastPrinted>
  <dcterms:created xsi:type="dcterms:W3CDTF">2021-05-10T19:10:00Z</dcterms:created>
  <dcterms:modified xsi:type="dcterms:W3CDTF">2021-05-10T19:10:00Z</dcterms:modified>
</cp:coreProperties>
</file>